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343" w:rsidRDefault="00BB5CEE" w:rsidP="00BB5CEE">
      <w:pPr>
        <w:jc w:val="center"/>
        <w:rPr>
          <w:rFonts w:ascii="標楷體" w:eastAsia="標楷體" w:hAnsi="標楷體"/>
          <w:sz w:val="28"/>
          <w:szCs w:val="28"/>
        </w:rPr>
      </w:pPr>
      <w:r w:rsidRPr="00BB5CEE">
        <w:rPr>
          <w:rFonts w:ascii="標楷體" w:eastAsia="標楷體" w:hAnsi="標楷體" w:hint="eastAsia"/>
          <w:sz w:val="28"/>
          <w:szCs w:val="28"/>
        </w:rPr>
        <w:t>鹿滿國小111學年度第1學期班親會&lt;家長反應事項&gt;處理情形彙整表</w:t>
      </w:r>
    </w:p>
    <w:tbl>
      <w:tblPr>
        <w:tblStyle w:val="a3"/>
        <w:tblW w:w="0" w:type="auto"/>
        <w:tblLook w:val="04A0" w:firstRow="1" w:lastRow="0" w:firstColumn="1" w:lastColumn="0" w:noHBand="0" w:noVBand="1"/>
      </w:tblPr>
      <w:tblGrid>
        <w:gridCol w:w="846"/>
        <w:gridCol w:w="2977"/>
        <w:gridCol w:w="3685"/>
        <w:gridCol w:w="1383"/>
      </w:tblGrid>
      <w:tr w:rsidR="00BB5CEE" w:rsidTr="00BB5CEE">
        <w:tc>
          <w:tcPr>
            <w:tcW w:w="846" w:type="dxa"/>
          </w:tcPr>
          <w:p w:rsidR="00BB5CEE" w:rsidRDefault="00BB5CEE" w:rsidP="00BB5CEE">
            <w:pPr>
              <w:jc w:val="center"/>
              <w:rPr>
                <w:rFonts w:ascii="標楷體" w:eastAsia="標楷體" w:hAnsi="標楷體"/>
                <w:sz w:val="28"/>
                <w:szCs w:val="28"/>
              </w:rPr>
            </w:pPr>
            <w:r>
              <w:rPr>
                <w:rFonts w:ascii="標楷體" w:eastAsia="標楷體" w:hAnsi="標楷體" w:hint="eastAsia"/>
                <w:sz w:val="28"/>
                <w:szCs w:val="28"/>
              </w:rPr>
              <w:t>編號</w:t>
            </w:r>
          </w:p>
        </w:tc>
        <w:tc>
          <w:tcPr>
            <w:tcW w:w="2977" w:type="dxa"/>
          </w:tcPr>
          <w:p w:rsidR="00BB5CEE" w:rsidRDefault="00BB5CEE" w:rsidP="00BB5CEE">
            <w:pPr>
              <w:jc w:val="center"/>
              <w:rPr>
                <w:rFonts w:ascii="標楷體" w:eastAsia="標楷體" w:hAnsi="標楷體"/>
                <w:sz w:val="28"/>
                <w:szCs w:val="28"/>
              </w:rPr>
            </w:pPr>
            <w:r>
              <w:rPr>
                <w:rFonts w:ascii="標楷體" w:eastAsia="標楷體" w:hAnsi="標楷體" w:hint="eastAsia"/>
                <w:sz w:val="28"/>
                <w:szCs w:val="28"/>
              </w:rPr>
              <w:t>反應事項</w:t>
            </w:r>
          </w:p>
        </w:tc>
        <w:tc>
          <w:tcPr>
            <w:tcW w:w="3685" w:type="dxa"/>
          </w:tcPr>
          <w:p w:rsidR="00BB5CEE" w:rsidRDefault="00BB5CEE" w:rsidP="00BB5CEE">
            <w:pPr>
              <w:jc w:val="center"/>
              <w:rPr>
                <w:rFonts w:ascii="標楷體" w:eastAsia="標楷體" w:hAnsi="標楷體"/>
                <w:sz w:val="28"/>
                <w:szCs w:val="28"/>
              </w:rPr>
            </w:pPr>
            <w:r>
              <w:rPr>
                <w:rFonts w:ascii="標楷體" w:eastAsia="標楷體" w:hAnsi="標楷體" w:hint="eastAsia"/>
                <w:sz w:val="28"/>
                <w:szCs w:val="28"/>
              </w:rPr>
              <w:t>處理情形</w:t>
            </w:r>
          </w:p>
        </w:tc>
        <w:tc>
          <w:tcPr>
            <w:tcW w:w="1383" w:type="dxa"/>
          </w:tcPr>
          <w:p w:rsidR="00BB5CEE" w:rsidRDefault="00BB5CEE" w:rsidP="00BB5CEE">
            <w:pPr>
              <w:jc w:val="center"/>
              <w:rPr>
                <w:rFonts w:ascii="標楷體" w:eastAsia="標楷體" w:hAnsi="標楷體"/>
                <w:sz w:val="28"/>
                <w:szCs w:val="28"/>
              </w:rPr>
            </w:pPr>
            <w:r>
              <w:rPr>
                <w:rFonts w:ascii="標楷體" w:eastAsia="標楷體" w:hAnsi="標楷體" w:hint="eastAsia"/>
                <w:sz w:val="28"/>
                <w:szCs w:val="28"/>
              </w:rPr>
              <w:t>備註</w:t>
            </w:r>
          </w:p>
        </w:tc>
      </w:tr>
      <w:tr w:rsidR="00BB5CEE" w:rsidTr="00BB5CEE">
        <w:tc>
          <w:tcPr>
            <w:tcW w:w="846" w:type="dxa"/>
          </w:tcPr>
          <w:p w:rsidR="00BB5CEE" w:rsidRDefault="00BB5CEE" w:rsidP="00BB5CEE">
            <w:pPr>
              <w:jc w:val="center"/>
              <w:rPr>
                <w:rFonts w:ascii="標楷體" w:eastAsia="標楷體" w:hAnsi="標楷體"/>
                <w:sz w:val="28"/>
                <w:szCs w:val="28"/>
              </w:rPr>
            </w:pPr>
            <w:r>
              <w:rPr>
                <w:rFonts w:ascii="標楷體" w:eastAsia="標楷體" w:hAnsi="標楷體" w:hint="eastAsia"/>
                <w:sz w:val="28"/>
                <w:szCs w:val="28"/>
              </w:rPr>
              <w:t>1</w:t>
            </w:r>
          </w:p>
        </w:tc>
        <w:tc>
          <w:tcPr>
            <w:tcW w:w="2977" w:type="dxa"/>
          </w:tcPr>
          <w:p w:rsidR="00BB5CEE" w:rsidRDefault="00BB5CEE" w:rsidP="00BB5CEE">
            <w:pPr>
              <w:snapToGrid w:val="0"/>
              <w:rPr>
                <w:rFonts w:ascii="標楷體" w:eastAsia="標楷體" w:hAnsi="標楷體"/>
                <w:sz w:val="28"/>
                <w:szCs w:val="28"/>
              </w:rPr>
            </w:pPr>
            <w:r>
              <w:rPr>
                <w:rFonts w:ascii="標楷體" w:eastAsia="標楷體" w:hAnsi="標楷體" w:hint="eastAsia"/>
                <w:sz w:val="28"/>
                <w:szCs w:val="28"/>
              </w:rPr>
              <w:t>有關家長建議老師不要讓孩子帶零食到校事宜。</w:t>
            </w:r>
          </w:p>
        </w:tc>
        <w:tc>
          <w:tcPr>
            <w:tcW w:w="3685" w:type="dxa"/>
          </w:tcPr>
          <w:p w:rsidR="00BB5CEE" w:rsidRDefault="00BB5CEE" w:rsidP="00BB5CEE">
            <w:pPr>
              <w:snapToGrid w:val="0"/>
              <w:rPr>
                <w:rFonts w:ascii="標楷體" w:eastAsia="標楷體" w:hAnsi="標楷體"/>
                <w:sz w:val="28"/>
                <w:szCs w:val="28"/>
              </w:rPr>
            </w:pPr>
            <w:r>
              <w:rPr>
                <w:rFonts w:ascii="標楷體" w:eastAsia="標楷體" w:hAnsi="標楷體" w:hint="eastAsia"/>
                <w:sz w:val="28"/>
                <w:szCs w:val="28"/>
              </w:rPr>
              <w:t>學校是站在鼓勵孩子正餐吃飽不偏食，喝鮮奶多吃有益健康的食物，盡量不要吃零食。會多加宣導，但不會強制規定，也請家長多加注意小朋友的飲食習慣。</w:t>
            </w:r>
          </w:p>
        </w:tc>
        <w:tc>
          <w:tcPr>
            <w:tcW w:w="1383" w:type="dxa"/>
          </w:tcPr>
          <w:p w:rsidR="00BB5CEE" w:rsidRDefault="00BB5CEE" w:rsidP="00BB5CEE">
            <w:pPr>
              <w:jc w:val="center"/>
              <w:rPr>
                <w:rFonts w:ascii="標楷體" w:eastAsia="標楷體" w:hAnsi="標楷體"/>
                <w:sz w:val="28"/>
                <w:szCs w:val="28"/>
              </w:rPr>
            </w:pPr>
          </w:p>
        </w:tc>
      </w:tr>
      <w:tr w:rsidR="00BB5CEE" w:rsidTr="00BB5CEE">
        <w:tc>
          <w:tcPr>
            <w:tcW w:w="846" w:type="dxa"/>
          </w:tcPr>
          <w:p w:rsidR="00BB5CEE" w:rsidRDefault="00BB5CEE" w:rsidP="00BB5CEE">
            <w:pPr>
              <w:jc w:val="center"/>
              <w:rPr>
                <w:rFonts w:ascii="標楷體" w:eastAsia="標楷體" w:hAnsi="標楷體"/>
                <w:sz w:val="28"/>
                <w:szCs w:val="28"/>
              </w:rPr>
            </w:pPr>
            <w:r>
              <w:rPr>
                <w:rFonts w:ascii="標楷體" w:eastAsia="標楷體" w:hAnsi="標楷體" w:hint="eastAsia"/>
                <w:sz w:val="28"/>
                <w:szCs w:val="28"/>
              </w:rPr>
              <w:t>2</w:t>
            </w:r>
          </w:p>
        </w:tc>
        <w:tc>
          <w:tcPr>
            <w:tcW w:w="2977" w:type="dxa"/>
          </w:tcPr>
          <w:p w:rsidR="00BB5CEE" w:rsidRDefault="00653517" w:rsidP="00653517">
            <w:pPr>
              <w:snapToGrid w:val="0"/>
              <w:rPr>
                <w:rFonts w:ascii="標楷體" w:eastAsia="標楷體" w:hAnsi="標楷體"/>
                <w:sz w:val="28"/>
                <w:szCs w:val="28"/>
              </w:rPr>
            </w:pPr>
            <w:r>
              <w:rPr>
                <w:rFonts w:ascii="標楷體" w:eastAsia="標楷體" w:hAnsi="標楷體" w:hint="eastAsia"/>
                <w:sz w:val="28"/>
                <w:szCs w:val="28"/>
              </w:rPr>
              <w:t>有關午休時間導師指導直笛隊，無法分身照顧班級學生事宜。</w:t>
            </w:r>
          </w:p>
        </w:tc>
        <w:tc>
          <w:tcPr>
            <w:tcW w:w="3685" w:type="dxa"/>
          </w:tcPr>
          <w:p w:rsidR="00BB5CEE" w:rsidRDefault="00653517" w:rsidP="00653517">
            <w:pPr>
              <w:snapToGrid w:val="0"/>
              <w:rPr>
                <w:rFonts w:ascii="標楷體" w:eastAsia="標楷體" w:hAnsi="標楷體"/>
                <w:sz w:val="28"/>
                <w:szCs w:val="28"/>
              </w:rPr>
            </w:pPr>
            <w:r>
              <w:rPr>
                <w:rFonts w:ascii="標楷體" w:eastAsia="標楷體" w:hAnsi="標楷體" w:hint="eastAsia"/>
                <w:sz w:val="28"/>
                <w:szCs w:val="28"/>
              </w:rPr>
              <w:t>已於9/16星期五開始，學校已協調校內同仁及課後照顧的老師，與導師交接，協助照顧學童的午休。</w:t>
            </w:r>
          </w:p>
        </w:tc>
        <w:tc>
          <w:tcPr>
            <w:tcW w:w="1383" w:type="dxa"/>
          </w:tcPr>
          <w:p w:rsidR="00BB5CEE" w:rsidRDefault="00BB5CEE" w:rsidP="00BB5CEE">
            <w:pPr>
              <w:jc w:val="center"/>
              <w:rPr>
                <w:rFonts w:ascii="標楷體" w:eastAsia="標楷體" w:hAnsi="標楷體"/>
                <w:sz w:val="28"/>
                <w:szCs w:val="28"/>
              </w:rPr>
            </w:pPr>
          </w:p>
        </w:tc>
      </w:tr>
      <w:tr w:rsidR="00BB5CEE" w:rsidTr="00BB5CEE">
        <w:tc>
          <w:tcPr>
            <w:tcW w:w="846" w:type="dxa"/>
          </w:tcPr>
          <w:p w:rsidR="00BB5CEE" w:rsidRDefault="00BB5CEE" w:rsidP="00BB5CEE">
            <w:pPr>
              <w:jc w:val="center"/>
              <w:rPr>
                <w:rFonts w:ascii="標楷體" w:eastAsia="標楷體" w:hAnsi="標楷體"/>
                <w:sz w:val="28"/>
                <w:szCs w:val="28"/>
              </w:rPr>
            </w:pPr>
            <w:r>
              <w:rPr>
                <w:rFonts w:ascii="標楷體" w:eastAsia="標楷體" w:hAnsi="標楷體" w:hint="eastAsia"/>
                <w:sz w:val="28"/>
                <w:szCs w:val="28"/>
              </w:rPr>
              <w:t>3</w:t>
            </w:r>
          </w:p>
        </w:tc>
        <w:tc>
          <w:tcPr>
            <w:tcW w:w="2977" w:type="dxa"/>
          </w:tcPr>
          <w:p w:rsidR="00BB5CEE" w:rsidRDefault="00EE1769" w:rsidP="00EE1769">
            <w:pPr>
              <w:snapToGrid w:val="0"/>
              <w:rPr>
                <w:rFonts w:ascii="標楷體" w:eastAsia="標楷體" w:hAnsi="標楷體"/>
                <w:sz w:val="28"/>
                <w:szCs w:val="28"/>
              </w:rPr>
            </w:pPr>
            <w:r>
              <w:rPr>
                <w:rFonts w:ascii="標楷體" w:eastAsia="標楷體" w:hAnsi="標楷體" w:hint="eastAsia"/>
                <w:sz w:val="28"/>
                <w:szCs w:val="28"/>
              </w:rPr>
              <w:t>有關家長建議游泳課程能將有游泳基礎及不會游泳的小朋友分組教學事宜。</w:t>
            </w:r>
          </w:p>
        </w:tc>
        <w:tc>
          <w:tcPr>
            <w:tcW w:w="3685" w:type="dxa"/>
          </w:tcPr>
          <w:p w:rsidR="00BB5CEE" w:rsidRDefault="00EE1769" w:rsidP="00EE1769">
            <w:pPr>
              <w:snapToGrid w:val="0"/>
              <w:rPr>
                <w:rFonts w:ascii="標楷體" w:eastAsia="標楷體" w:hAnsi="標楷體"/>
                <w:sz w:val="28"/>
                <w:szCs w:val="28"/>
              </w:rPr>
            </w:pPr>
            <w:r>
              <w:rPr>
                <w:rFonts w:ascii="標楷體" w:eastAsia="標楷體" w:hAnsi="標楷體" w:hint="eastAsia"/>
                <w:sz w:val="28"/>
                <w:szCs w:val="28"/>
              </w:rPr>
              <w:t>會請訓導組長與游泳教練協調分組教學事宜，也請家長多多鼓勵小朋友學習游泳的技能，珍惜上級補助的資源。學校行政人員也會於游泳課時到場關心學生學游泳的情形。</w:t>
            </w:r>
          </w:p>
        </w:tc>
        <w:tc>
          <w:tcPr>
            <w:tcW w:w="1383" w:type="dxa"/>
          </w:tcPr>
          <w:p w:rsidR="00BB5CEE" w:rsidRDefault="00BB5CEE" w:rsidP="00BB5CEE">
            <w:pPr>
              <w:jc w:val="center"/>
              <w:rPr>
                <w:rFonts w:ascii="標楷體" w:eastAsia="標楷體" w:hAnsi="標楷體"/>
                <w:sz w:val="28"/>
                <w:szCs w:val="28"/>
              </w:rPr>
            </w:pPr>
          </w:p>
        </w:tc>
      </w:tr>
      <w:tr w:rsidR="00BB5CEE" w:rsidTr="00BB5CEE">
        <w:tc>
          <w:tcPr>
            <w:tcW w:w="846" w:type="dxa"/>
          </w:tcPr>
          <w:p w:rsidR="00BB5CEE" w:rsidRDefault="00BB5CEE" w:rsidP="00BB5CEE">
            <w:pPr>
              <w:jc w:val="center"/>
              <w:rPr>
                <w:rFonts w:ascii="標楷體" w:eastAsia="標楷體" w:hAnsi="標楷體"/>
                <w:sz w:val="28"/>
                <w:szCs w:val="28"/>
              </w:rPr>
            </w:pPr>
            <w:r>
              <w:rPr>
                <w:rFonts w:ascii="標楷體" w:eastAsia="標楷體" w:hAnsi="標楷體" w:hint="eastAsia"/>
                <w:sz w:val="28"/>
                <w:szCs w:val="28"/>
              </w:rPr>
              <w:t>4</w:t>
            </w:r>
          </w:p>
        </w:tc>
        <w:tc>
          <w:tcPr>
            <w:tcW w:w="2977" w:type="dxa"/>
          </w:tcPr>
          <w:p w:rsidR="00BB5CEE" w:rsidRDefault="00EE1769" w:rsidP="00EE1769">
            <w:pPr>
              <w:snapToGrid w:val="0"/>
              <w:rPr>
                <w:rFonts w:ascii="標楷體" w:eastAsia="標楷體" w:hAnsi="標楷體"/>
                <w:sz w:val="28"/>
                <w:szCs w:val="28"/>
              </w:rPr>
            </w:pPr>
            <w:r>
              <w:rPr>
                <w:rFonts w:ascii="標楷體" w:eastAsia="標楷體" w:hAnsi="標楷體" w:hint="eastAsia"/>
                <w:sz w:val="28"/>
                <w:szCs w:val="28"/>
              </w:rPr>
              <w:t>有關部分學生上課講髒話事項。</w:t>
            </w:r>
          </w:p>
        </w:tc>
        <w:tc>
          <w:tcPr>
            <w:tcW w:w="3685" w:type="dxa"/>
          </w:tcPr>
          <w:p w:rsidR="00BB5CEE" w:rsidRDefault="00EE1769" w:rsidP="00E9627F">
            <w:pPr>
              <w:snapToGrid w:val="0"/>
              <w:rPr>
                <w:rFonts w:ascii="標楷體" w:eastAsia="標楷體" w:hAnsi="標楷體"/>
                <w:sz w:val="28"/>
                <w:szCs w:val="28"/>
              </w:rPr>
            </w:pPr>
            <w:r>
              <w:rPr>
                <w:rFonts w:ascii="標楷體" w:eastAsia="標楷體" w:hAnsi="標楷體" w:hint="eastAsia"/>
                <w:sz w:val="28"/>
                <w:szCs w:val="28"/>
              </w:rPr>
              <w:t>會督促所有上課老師，上課期間注意學生的言行舉止，做好品格教育，嚴格禁止學生不當之言行。</w:t>
            </w:r>
            <w:r w:rsidR="00E9627F">
              <w:rPr>
                <w:rFonts w:ascii="標楷體" w:eastAsia="標楷體" w:hAnsi="標楷體" w:hint="eastAsia"/>
                <w:sz w:val="28"/>
                <w:szCs w:val="28"/>
              </w:rPr>
              <w:t>也請家長在家中一起關心小朋友的言行，一同關心學童的成長。</w:t>
            </w:r>
            <w:bookmarkStart w:id="0" w:name="_GoBack"/>
            <w:bookmarkEnd w:id="0"/>
          </w:p>
        </w:tc>
        <w:tc>
          <w:tcPr>
            <w:tcW w:w="1383" w:type="dxa"/>
          </w:tcPr>
          <w:p w:rsidR="00BB5CEE" w:rsidRDefault="00BB5CEE" w:rsidP="00BB5CEE">
            <w:pPr>
              <w:jc w:val="center"/>
              <w:rPr>
                <w:rFonts w:ascii="標楷體" w:eastAsia="標楷體" w:hAnsi="標楷體"/>
                <w:sz w:val="28"/>
                <w:szCs w:val="28"/>
              </w:rPr>
            </w:pPr>
          </w:p>
        </w:tc>
      </w:tr>
    </w:tbl>
    <w:p w:rsidR="00BB5CEE" w:rsidRPr="00BB5CEE" w:rsidRDefault="00BB5CEE" w:rsidP="00EE1769">
      <w:pPr>
        <w:rPr>
          <w:rFonts w:ascii="標楷體" w:eastAsia="標楷體" w:hAnsi="標楷體"/>
          <w:sz w:val="28"/>
          <w:szCs w:val="28"/>
        </w:rPr>
      </w:pPr>
    </w:p>
    <w:sectPr w:rsidR="00BB5CEE" w:rsidRPr="00BB5CEE" w:rsidSect="00BB5CEE">
      <w:pgSz w:w="11906" w:h="16838"/>
      <w:pgMar w:top="1418" w:right="1474" w:bottom="1440"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CEE"/>
    <w:rsid w:val="00653517"/>
    <w:rsid w:val="006D1343"/>
    <w:rsid w:val="009A21EE"/>
    <w:rsid w:val="00BB5CEE"/>
    <w:rsid w:val="00E9627F"/>
    <w:rsid w:val="00EE17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D193"/>
  <w15:chartTrackingRefBased/>
  <w15:docId w15:val="{73547917-44DE-4F4D-BAB2-AC8CDDB8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64</Words>
  <Characters>367</Characters>
  <Application>Microsoft Office Word</Application>
  <DocSecurity>0</DocSecurity>
  <Lines>3</Lines>
  <Paragraphs>1</Paragraphs>
  <ScaleCrop>false</ScaleCrop>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2022-09-19T02:47:00Z</dcterms:created>
  <dcterms:modified xsi:type="dcterms:W3CDTF">2022-09-19T03:32:00Z</dcterms:modified>
</cp:coreProperties>
</file>